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35F9" w14:textId="4D79DE41" w:rsidR="004564D7" w:rsidRPr="004564D7" w:rsidRDefault="00A23459" w:rsidP="004564D7">
      <w:pPr>
        <w:pStyle w:val="berschrift1"/>
      </w:pPr>
      <w:r w:rsidRPr="00A23459">
        <w:t>Pflichtenheft und Leistungsbeschrieb für Ortsmitarbeiter/in / Bezirksleiter/innen / technische Mitarbeiter/in Wanderwege</w:t>
      </w:r>
    </w:p>
    <w:p w14:paraId="54C89843" w14:textId="003065E8" w:rsidR="000433BE" w:rsidRPr="00DD2518" w:rsidRDefault="000433BE" w:rsidP="000433BE">
      <w:pPr>
        <w:pStyle w:val="berschrift1"/>
      </w:pPr>
    </w:p>
    <w:p w14:paraId="689DD1C5" w14:textId="77777777" w:rsidR="00546E1B" w:rsidRPr="00DD2518" w:rsidRDefault="00546E1B" w:rsidP="00546E1B"/>
    <w:p w14:paraId="09856A01" w14:textId="350086DC" w:rsidR="000433BE" w:rsidRPr="00DD2518" w:rsidRDefault="004564D7" w:rsidP="00F02356">
      <w:pPr>
        <w:pStyle w:val="berschrift3"/>
        <w:numPr>
          <w:ilvl w:val="0"/>
          <w:numId w:val="3"/>
        </w:numPr>
        <w:ind w:left="284" w:hanging="284"/>
      </w:pPr>
      <w:r>
        <w:t>Bezeichnung der Stelle</w:t>
      </w:r>
    </w:p>
    <w:p w14:paraId="04B28548" w14:textId="4B99E869" w:rsidR="004564D7" w:rsidRDefault="00EA0F20" w:rsidP="00E95962">
      <w:pPr>
        <w:spacing w:line="240" w:lineRule="auto"/>
      </w:pPr>
      <w:r w:rsidRPr="00525F13">
        <w:t>Ortsmitarbeite</w:t>
      </w:r>
      <w:r>
        <w:t xml:space="preserve">r/in </w:t>
      </w:r>
      <w:r w:rsidRPr="00E95962">
        <w:t>oder</w:t>
      </w:r>
      <w:r w:rsidRPr="00525F13">
        <w:t xml:space="preserve"> Bezirksleiter/in</w:t>
      </w:r>
      <w:r>
        <w:t xml:space="preserve"> </w:t>
      </w:r>
      <w:r w:rsidRPr="00E95962">
        <w:t>oder</w:t>
      </w:r>
      <w:r w:rsidRPr="00525F13">
        <w:t xml:space="preserve"> </w:t>
      </w:r>
      <w:r>
        <w:t xml:space="preserve">technische Mitarbeiter/in </w:t>
      </w:r>
      <w:r w:rsidRPr="00525F13">
        <w:t>der Wanderweg-Fachorganisation...; verantwortlich für den Bezirk / Gebiet / Gemeinde</w:t>
      </w:r>
      <w:r>
        <w:t xml:space="preserve"> …</w:t>
      </w:r>
    </w:p>
    <w:p w14:paraId="58E1E369" w14:textId="77777777" w:rsidR="00EA0F20" w:rsidRPr="00EA0F20" w:rsidRDefault="00EA0F20" w:rsidP="00EA0F20">
      <w:pPr>
        <w:spacing w:before="120" w:line="276" w:lineRule="auto"/>
      </w:pPr>
    </w:p>
    <w:p w14:paraId="52A80073" w14:textId="7B2F88EC" w:rsidR="004564D7" w:rsidRPr="004564D7" w:rsidRDefault="004564D7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bookmarkStart w:id="0" w:name="_Hlk180155928"/>
      <w:r w:rsidRPr="004564D7">
        <w:rPr>
          <w:rFonts w:ascii="Montserrat" w:eastAsiaTheme="majorEastAsia" w:hAnsi="Montserrat" w:cstheme="majorBidi"/>
          <w:b/>
          <w:caps/>
          <w:szCs w:val="24"/>
        </w:rPr>
        <w:t>Zuständigkeit</w:t>
      </w:r>
      <w:bookmarkEnd w:id="0"/>
      <w:r>
        <w:t xml:space="preserve"> </w:t>
      </w:r>
    </w:p>
    <w:p w14:paraId="74595F7D" w14:textId="57833284" w:rsidR="00136FD2" w:rsidRDefault="00E95962" w:rsidP="00E95962">
      <w:pPr>
        <w:pStyle w:val="Liste1"/>
        <w:numPr>
          <w:ilvl w:val="0"/>
          <w:numId w:val="0"/>
        </w:numPr>
        <w:rPr>
          <w:lang w:eastAsia="de-CH"/>
        </w:rPr>
      </w:pPr>
      <w:r w:rsidRPr="007060D6">
        <w:t>Kontrolle der Signalisation, Wege und Kunstbauten in regelmässigen Abständen</w:t>
      </w:r>
      <w:r>
        <w:t xml:space="preserve"> </w:t>
      </w:r>
      <w:r w:rsidRPr="007060D6">
        <w:t>(einmal</w:t>
      </w:r>
      <w:r w:rsidRPr="00525F13">
        <w:t xml:space="preserve"> </w:t>
      </w:r>
      <w:r>
        <w:t>jährlich zu Fuss</w:t>
      </w:r>
      <w:r w:rsidRPr="00525F13">
        <w:t>)</w:t>
      </w:r>
      <w:r>
        <w:t xml:space="preserve"> gemäss Grundlagen und Arbeitsmittel </w:t>
      </w:r>
      <w:r w:rsidRPr="003E0236">
        <w:t>siehe Ziffer 6</w:t>
      </w:r>
    </w:p>
    <w:p w14:paraId="76F43AC5" w14:textId="77777777" w:rsidR="00136FD2" w:rsidRPr="004564D7" w:rsidRDefault="00136FD2" w:rsidP="00136FD2">
      <w:pPr>
        <w:pStyle w:val="Liste1"/>
        <w:numPr>
          <w:ilvl w:val="0"/>
          <w:numId w:val="0"/>
        </w:numPr>
        <w:rPr>
          <w:lang w:eastAsia="de-CH"/>
        </w:rPr>
      </w:pPr>
    </w:p>
    <w:p w14:paraId="2295B8A6" w14:textId="77777777" w:rsidR="00303B84" w:rsidRPr="00303B84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303B84">
        <w:rPr>
          <w:rFonts w:ascii="Montserrat" w:eastAsiaTheme="majorEastAsia" w:hAnsi="Montserrat" w:cstheme="majorBidi"/>
          <w:b/>
          <w:caps/>
          <w:szCs w:val="24"/>
        </w:rPr>
        <w:t>Aufgaben</w:t>
      </w:r>
    </w:p>
    <w:p w14:paraId="6B6E2761" w14:textId="77777777" w:rsidR="0065570E" w:rsidRPr="00525F13" w:rsidRDefault="0065570E" w:rsidP="0065570E">
      <w:pPr>
        <w:autoSpaceDE w:val="0"/>
        <w:autoSpaceDN w:val="0"/>
        <w:adjustRightInd w:val="0"/>
        <w:spacing w:before="120" w:line="276" w:lineRule="auto"/>
        <w:rPr>
          <w:u w:val="single"/>
        </w:rPr>
      </w:pPr>
      <w:r w:rsidRPr="00525F13">
        <w:rPr>
          <w:u w:val="single"/>
        </w:rPr>
        <w:t xml:space="preserve">Signalisation </w:t>
      </w:r>
    </w:p>
    <w:p w14:paraId="7BE9B7BC" w14:textId="77777777" w:rsidR="0065570E" w:rsidRPr="00FA0B5C" w:rsidRDefault="0065570E" w:rsidP="0065570E">
      <w:pPr>
        <w:pStyle w:val="Liste1"/>
      </w:pPr>
      <w:r w:rsidRPr="00FA0B5C">
        <w:rPr>
          <w:b/>
        </w:rPr>
        <w:t>Kontrolle und Instandstellung</w:t>
      </w:r>
      <w:r w:rsidRPr="00FA0B5C">
        <w:t xml:space="preserve"> der Zwischenmarkierung und Signalisation der Wanderwege</w:t>
      </w:r>
      <w:r>
        <w:t>.</w:t>
      </w:r>
      <w:r w:rsidRPr="00FA0B5C">
        <w:t xml:space="preserve"> </w:t>
      </w:r>
    </w:p>
    <w:p w14:paraId="503A9F1B" w14:textId="77777777" w:rsidR="0065570E" w:rsidRPr="00FA0B5C" w:rsidRDefault="0065570E" w:rsidP="0065570E">
      <w:pPr>
        <w:pStyle w:val="Liste1"/>
      </w:pPr>
      <w:r w:rsidRPr="00FA0B5C">
        <w:rPr>
          <w:b/>
        </w:rPr>
        <w:t>Meldung</w:t>
      </w:r>
      <w:r w:rsidRPr="00FA0B5C">
        <w:t xml:space="preserve"> von grösseren Beschädigungen / fehlerhafter Signalisation wie z.B. nicht mehr lesbare Wegweiser, schlechte Standorte, fehlende </w:t>
      </w:r>
      <w:proofErr w:type="spellStart"/>
      <w:r w:rsidRPr="00FA0B5C">
        <w:t>Wegweisertafeln</w:t>
      </w:r>
      <w:proofErr w:type="spellEnd"/>
      <w:r>
        <w:t>.</w:t>
      </w:r>
    </w:p>
    <w:p w14:paraId="73F6B9BA" w14:textId="77777777" w:rsidR="0065570E" w:rsidRPr="00525F13" w:rsidRDefault="0065570E" w:rsidP="0065570E">
      <w:pPr>
        <w:autoSpaceDE w:val="0"/>
        <w:autoSpaceDN w:val="0"/>
        <w:adjustRightInd w:val="0"/>
        <w:spacing w:before="120" w:line="276" w:lineRule="auto"/>
        <w:rPr>
          <w:u w:val="single"/>
        </w:rPr>
      </w:pPr>
      <w:r w:rsidRPr="00525F13">
        <w:rPr>
          <w:u w:val="single"/>
        </w:rPr>
        <w:t>Wege und Kunstbauten</w:t>
      </w:r>
    </w:p>
    <w:p w14:paraId="5B401C7D" w14:textId="77777777" w:rsidR="0065570E" w:rsidRPr="00FA0B5C" w:rsidRDefault="0065570E" w:rsidP="0065570E">
      <w:pPr>
        <w:pStyle w:val="Liste1"/>
      </w:pPr>
      <w:r w:rsidRPr="00FA0B5C">
        <w:rPr>
          <w:b/>
        </w:rPr>
        <w:t xml:space="preserve">Kontrolle </w:t>
      </w:r>
      <w:r w:rsidRPr="009A677F">
        <w:rPr>
          <w:rFonts w:eastAsia="Arial Unicode MS"/>
          <w:i/>
          <w:kern w:val="2"/>
          <w:lang w:eastAsia="de-CH"/>
        </w:rPr>
        <w:t>[</w:t>
      </w:r>
      <w:r w:rsidRPr="009A677F">
        <w:rPr>
          <w:i/>
        </w:rPr>
        <w:t>und bei kleinen Mängeln Instandstellung</w:t>
      </w:r>
      <w:r w:rsidRPr="009A677F">
        <w:rPr>
          <w:rFonts w:eastAsia="Arial Unicode MS"/>
          <w:i/>
          <w:kern w:val="2"/>
          <w:lang w:eastAsia="de-CH"/>
        </w:rPr>
        <w:t>]</w:t>
      </w:r>
      <w:r w:rsidRPr="009A677F">
        <w:t xml:space="preserve"> </w:t>
      </w:r>
      <w:r w:rsidRPr="00FA0B5C">
        <w:t xml:space="preserve">der Wege und Kunstbauten und der näheren Umgebung im Hinblick auf eine </w:t>
      </w:r>
      <w:r w:rsidRPr="00FA0B5C">
        <w:rPr>
          <w:b/>
        </w:rPr>
        <w:t>sichere Begehbarkeit.</w:t>
      </w:r>
    </w:p>
    <w:p w14:paraId="4591D46E" w14:textId="77777777" w:rsidR="0065570E" w:rsidRPr="00FA0B5C" w:rsidRDefault="0065570E" w:rsidP="0065570E">
      <w:pPr>
        <w:pStyle w:val="Liste1"/>
      </w:pPr>
      <w:r w:rsidRPr="00FA0B5C">
        <w:rPr>
          <w:b/>
        </w:rPr>
        <w:t xml:space="preserve">Meldung </w:t>
      </w:r>
      <w:r w:rsidRPr="00FA0B5C">
        <w:t xml:space="preserve">bei </w:t>
      </w:r>
      <w:r w:rsidRPr="009A677F">
        <w:rPr>
          <w:rFonts w:eastAsia="Arial Unicode MS"/>
          <w:i/>
          <w:kern w:val="2"/>
          <w:lang w:eastAsia="de-CH"/>
        </w:rPr>
        <w:t>[</w:t>
      </w:r>
      <w:r w:rsidRPr="009A677F">
        <w:rPr>
          <w:i/>
        </w:rPr>
        <w:t>grösseren</w:t>
      </w:r>
      <w:r w:rsidRPr="009A677F">
        <w:rPr>
          <w:rFonts w:eastAsia="Arial Unicode MS"/>
          <w:i/>
          <w:kern w:val="2"/>
          <w:lang w:eastAsia="de-CH"/>
        </w:rPr>
        <w:t>]</w:t>
      </w:r>
      <w:r w:rsidRPr="00FA0B5C">
        <w:t xml:space="preserve"> Schäden / Arbeiten wie z.B. aufwändigem Freischneiden, baulichen Massnahmen (Ersatz eines Geländers, Entwässerungskanäle etc.)</w:t>
      </w:r>
      <w:r>
        <w:t>.</w:t>
      </w:r>
      <w:r w:rsidRPr="00FA0B5C">
        <w:t xml:space="preserve"> </w:t>
      </w:r>
    </w:p>
    <w:p w14:paraId="068F64D1" w14:textId="77777777" w:rsidR="0065570E" w:rsidRPr="00525F13" w:rsidRDefault="0065570E" w:rsidP="0065570E">
      <w:pPr>
        <w:autoSpaceDE w:val="0"/>
        <w:autoSpaceDN w:val="0"/>
        <w:adjustRightInd w:val="0"/>
        <w:spacing w:before="120" w:line="276" w:lineRule="auto"/>
        <w:rPr>
          <w:u w:val="single"/>
        </w:rPr>
      </w:pPr>
      <w:r w:rsidRPr="00525F13">
        <w:rPr>
          <w:u w:val="single"/>
        </w:rPr>
        <w:t>Belagsart und Linienführung</w:t>
      </w:r>
    </w:p>
    <w:p w14:paraId="461B6C22" w14:textId="77777777" w:rsidR="0065570E" w:rsidRPr="00FA0B5C" w:rsidRDefault="0065570E" w:rsidP="0065570E">
      <w:pPr>
        <w:pStyle w:val="Liste1"/>
      </w:pPr>
      <w:r w:rsidRPr="00FA0B5C">
        <w:rPr>
          <w:b/>
        </w:rPr>
        <w:t>Meldung</w:t>
      </w:r>
      <w:r w:rsidRPr="00FA0B5C">
        <w:t xml:space="preserve"> von</w:t>
      </w:r>
      <w:r>
        <w:t>:</w:t>
      </w:r>
      <w:r w:rsidRPr="00FA0B5C">
        <w:t xml:space="preserve"> </w:t>
      </w:r>
    </w:p>
    <w:p w14:paraId="251035C3" w14:textId="3157253A" w:rsidR="0065570E" w:rsidRPr="00525F13" w:rsidRDefault="0065570E" w:rsidP="00F02356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line="276" w:lineRule="auto"/>
      </w:pPr>
      <w:r w:rsidRPr="00525F13">
        <w:t>Belagsveränderungen (Umwandlung von Wanderwegen in Wege mit Hartbelag)</w:t>
      </w:r>
      <w:r>
        <w:t>;</w:t>
      </w:r>
    </w:p>
    <w:p w14:paraId="79EB3268" w14:textId="1E7FAE25" w:rsidR="0065570E" w:rsidRPr="00525F13" w:rsidRDefault="0065570E" w:rsidP="00F02356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line="276" w:lineRule="auto"/>
      </w:pPr>
      <w:r w:rsidRPr="00525F13">
        <w:t>Verbesserungsvorschlägen für problematische oder unattraktive Routenabschnitte</w:t>
      </w:r>
      <w:r>
        <w:t>.</w:t>
      </w:r>
      <w:r w:rsidRPr="00525F13">
        <w:t xml:space="preserve"> </w:t>
      </w:r>
    </w:p>
    <w:p w14:paraId="4EF9C54E" w14:textId="77777777" w:rsidR="0065570E" w:rsidRPr="00525F13" w:rsidRDefault="0065570E" w:rsidP="0065570E">
      <w:pPr>
        <w:autoSpaceDE w:val="0"/>
        <w:autoSpaceDN w:val="0"/>
        <w:adjustRightInd w:val="0"/>
        <w:spacing w:before="120" w:line="276" w:lineRule="auto"/>
      </w:pPr>
      <w:r w:rsidRPr="00525F13">
        <w:rPr>
          <w:u w:val="single"/>
        </w:rPr>
        <w:t>Gefahrenstellen und -situationen</w:t>
      </w:r>
    </w:p>
    <w:p w14:paraId="5F130F2F" w14:textId="77777777" w:rsidR="0065570E" w:rsidRPr="005565E8" w:rsidRDefault="0065570E" w:rsidP="0065570E">
      <w:pPr>
        <w:pStyle w:val="Liste1"/>
      </w:pPr>
      <w:r w:rsidRPr="005565E8">
        <w:rPr>
          <w:b/>
        </w:rPr>
        <w:t>Meldung</w:t>
      </w:r>
      <w:r w:rsidRPr="005565E8">
        <w:t xml:space="preserve"> von Gefahren- und Konfliktstellen</w:t>
      </w:r>
      <w:r>
        <w:t xml:space="preserve"> (wie Nutztierhaltung, andere Freizeitnutzungen, Verkehr, Naturgefahren).</w:t>
      </w:r>
      <w:r w:rsidRPr="005565E8">
        <w:t xml:space="preserve"> </w:t>
      </w:r>
    </w:p>
    <w:p w14:paraId="793A73B5" w14:textId="77777777" w:rsidR="0065570E" w:rsidRPr="00525F13" w:rsidRDefault="0065570E" w:rsidP="0065570E">
      <w:pPr>
        <w:autoSpaceDE w:val="0"/>
        <w:autoSpaceDN w:val="0"/>
        <w:adjustRightInd w:val="0"/>
        <w:spacing w:before="120" w:line="276" w:lineRule="auto"/>
        <w:rPr>
          <w:u w:val="single"/>
        </w:rPr>
      </w:pPr>
      <w:r w:rsidRPr="00525F13">
        <w:rPr>
          <w:u w:val="single"/>
        </w:rPr>
        <w:t>Weitere Aufgaben</w:t>
      </w:r>
    </w:p>
    <w:p w14:paraId="5275EDB3" w14:textId="2348760B" w:rsidR="0065570E" w:rsidRDefault="0065570E" w:rsidP="0065570E">
      <w:pPr>
        <w:pStyle w:val="Liste1"/>
      </w:pPr>
      <w:r w:rsidRPr="005565E8">
        <w:t>Teilnahme</w:t>
      </w:r>
      <w:r w:rsidRPr="00525F13">
        <w:t xml:space="preserve"> an Sitzungen, Versammlungen, Aus- und Weiterbildungskursen der Fachorganisation</w:t>
      </w:r>
      <w:r>
        <w:t>.</w:t>
      </w:r>
    </w:p>
    <w:p w14:paraId="63C65D6C" w14:textId="77777777" w:rsidR="00303B84" w:rsidRDefault="00303B84" w:rsidP="006F7E48">
      <w:pPr>
        <w:widowControl w:val="0"/>
        <w:tabs>
          <w:tab w:val="left" w:pos="1069"/>
          <w:tab w:val="num" w:pos="1778"/>
        </w:tabs>
        <w:suppressAutoHyphens/>
        <w:spacing w:line="276" w:lineRule="auto"/>
        <w:rPr>
          <w:rFonts w:eastAsia="Arial Unicode MS"/>
          <w:kern w:val="2"/>
          <w:lang w:eastAsia="de-CH"/>
        </w:rPr>
      </w:pPr>
    </w:p>
    <w:p w14:paraId="4BFAE09C" w14:textId="77777777" w:rsidR="00303B84" w:rsidRPr="0056445A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Versicherung / Haftung</w:t>
      </w:r>
    </w:p>
    <w:p w14:paraId="52EAF3BD" w14:textId="77777777" w:rsidR="00E05D6F" w:rsidRPr="009A677F" w:rsidRDefault="00E05D6F" w:rsidP="00E05D6F">
      <w:pPr>
        <w:pStyle w:val="Liste1"/>
      </w:pPr>
      <w:r w:rsidRPr="009A677F">
        <w:t xml:space="preserve">Die Ortsmitarbeitenden sind durch den Dachverband Schweizer Wanderwege versichert. Die Kollektivversicherung deckt Unfall und Haftpflicht ab. </w:t>
      </w:r>
    </w:p>
    <w:p w14:paraId="5764C394" w14:textId="5370306F" w:rsidR="00303B84" w:rsidRPr="00E05D6F" w:rsidRDefault="00E05D6F" w:rsidP="00E05D6F">
      <w:pPr>
        <w:pStyle w:val="Liste1"/>
        <w:rPr>
          <w:strike/>
        </w:rPr>
      </w:pPr>
      <w:r w:rsidRPr="009A677F">
        <w:lastRenderedPageBreak/>
        <w:t xml:space="preserve">Die Ortsmitarbeitenden verpflichten sich, ihre Aufgaben nach bestem Gewissen mittels der in Ziffer 6. Grundlagen / Arbeitshilfsmittel genannten Vorgaben auszuführen. </w:t>
      </w:r>
    </w:p>
    <w:p w14:paraId="4FAFF562" w14:textId="77777777" w:rsidR="00303B84" w:rsidRPr="002C47AD" w:rsidRDefault="00303B84" w:rsidP="00303B84">
      <w:pPr>
        <w:pStyle w:val="Listenabsatz"/>
        <w:tabs>
          <w:tab w:val="center" w:pos="4892"/>
        </w:tabs>
        <w:autoSpaceDE w:val="0"/>
        <w:autoSpaceDN w:val="0"/>
        <w:adjustRightInd w:val="0"/>
        <w:spacing w:line="276" w:lineRule="auto"/>
        <w:ind w:left="713"/>
        <w:rPr>
          <w:color w:val="FF0000"/>
        </w:rPr>
      </w:pPr>
      <w:r w:rsidRPr="00083B73">
        <w:rPr>
          <w:color w:val="FF0000"/>
        </w:rPr>
        <w:t xml:space="preserve"> </w:t>
      </w:r>
      <w:r w:rsidRPr="002C47AD">
        <w:rPr>
          <w:rFonts w:eastAsia="Arial Unicode MS"/>
          <w:color w:val="FF0000"/>
          <w:kern w:val="2"/>
          <w:lang w:eastAsia="de-CH"/>
        </w:rPr>
        <w:t xml:space="preserve"> </w:t>
      </w:r>
      <w:r>
        <w:rPr>
          <w:rFonts w:eastAsia="Arial Unicode MS"/>
          <w:color w:val="FF0000"/>
          <w:kern w:val="2"/>
          <w:lang w:eastAsia="de-CH"/>
        </w:rPr>
        <w:tab/>
      </w:r>
    </w:p>
    <w:p w14:paraId="2C658AAB" w14:textId="77777777" w:rsidR="00303B84" w:rsidRPr="0056445A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 xml:space="preserve">Beschäftigungsgrad und Entschädigung </w:t>
      </w:r>
    </w:p>
    <w:p w14:paraId="2B731EEE" w14:textId="77777777" w:rsidR="00822F24" w:rsidRPr="00525F13" w:rsidRDefault="00822F24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>
        <w:t xml:space="preserve">Z.B. </w:t>
      </w:r>
      <w:r w:rsidRPr="00525F13">
        <w:t>Anzahl Stunden etc.</w:t>
      </w:r>
    </w:p>
    <w:p w14:paraId="7A766BDF" w14:textId="77777777" w:rsidR="00822F24" w:rsidRPr="00525F13" w:rsidRDefault="00822F24" w:rsidP="00822F24">
      <w:pPr>
        <w:spacing w:before="120" w:line="276" w:lineRule="auto"/>
      </w:pPr>
      <w:r w:rsidRPr="00525F13">
        <w:t>Finanziell entschädigt wird:</w:t>
      </w:r>
    </w:p>
    <w:p w14:paraId="2C153AEE" w14:textId="77777777" w:rsidR="00822F24" w:rsidRPr="000660FA" w:rsidRDefault="00822F24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0660FA">
        <w:t>Arbeitszeit (CHF XX pro Stunde)</w:t>
      </w:r>
    </w:p>
    <w:p w14:paraId="45828C1C" w14:textId="77777777" w:rsidR="00822F24" w:rsidRPr="000660FA" w:rsidRDefault="00822F24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0660FA">
        <w:t>Spesen (Fahrspesen, Verpflegung, Telefongebühren)</w:t>
      </w:r>
    </w:p>
    <w:p w14:paraId="3C45EB3C" w14:textId="77777777" w:rsidR="00822F24" w:rsidRPr="000660FA" w:rsidRDefault="00822F24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0660FA">
        <w:t>Entschädigung für die Teilnahme an Tagungen und Versammlungen</w:t>
      </w:r>
    </w:p>
    <w:p w14:paraId="0508535F" w14:textId="537892FA" w:rsidR="00822F24" w:rsidRPr="006F7E48" w:rsidRDefault="00822F24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0660FA">
        <w:t>Weiteres (z.B. Material, Werkzeuge etc.)</w:t>
      </w:r>
    </w:p>
    <w:p w14:paraId="6C705222" w14:textId="77777777" w:rsidR="00303B84" w:rsidRPr="0023705D" w:rsidRDefault="00303B84" w:rsidP="00822F24">
      <w:pPr>
        <w:spacing w:line="276" w:lineRule="auto"/>
        <w:ind w:left="360"/>
      </w:pPr>
    </w:p>
    <w:p w14:paraId="2C0BC449" w14:textId="77777777" w:rsidR="00303B84" w:rsidRPr="0056445A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Grundlagen / Arbeitsmittel</w:t>
      </w:r>
    </w:p>
    <w:p w14:paraId="7AA307D0" w14:textId="77777777" w:rsidR="00EC2F13" w:rsidRPr="00E0203D" w:rsidRDefault="00EC2F13" w:rsidP="00EC2F13">
      <w:pPr>
        <w:pStyle w:val="Liste1"/>
        <w:autoSpaceDE w:val="0"/>
        <w:autoSpaceDN w:val="0"/>
        <w:adjustRightInd w:val="0"/>
        <w:spacing w:line="276" w:lineRule="auto"/>
        <w:jc w:val="both"/>
      </w:pPr>
      <w:r>
        <w:t>O</w:t>
      </w:r>
      <w:r w:rsidRPr="00E0203D">
        <w:t>rdner</w:t>
      </w:r>
      <w:r>
        <w:t>:</w:t>
      </w:r>
      <w:r w:rsidRPr="00E0203D">
        <w:t xml:space="preserve"> </w:t>
      </w:r>
      <w:r>
        <w:t xml:space="preserve">Grundausbildung für Wanderwegmitarbeitende </w:t>
      </w:r>
      <w:r w:rsidRPr="00E0203D">
        <w:t>SWW</w:t>
      </w:r>
    </w:p>
    <w:p w14:paraId="5B6FB8B6" w14:textId="77777777" w:rsidR="00EC2F13" w:rsidRPr="00E74FE4" w:rsidRDefault="00EC2F13" w:rsidP="00EC2F13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74FE4">
        <w:t xml:space="preserve">Siehe separate Beilage </w:t>
      </w:r>
      <w:r>
        <w:t xml:space="preserve">der Schweizer Wanderwege: </w:t>
      </w:r>
      <w:r w:rsidRPr="00E74FE4">
        <w:t xml:space="preserve">Dokumente technischer Bereich </w:t>
      </w:r>
    </w:p>
    <w:p w14:paraId="18497059" w14:textId="77777777" w:rsidR="00303B84" w:rsidRDefault="00303B84" w:rsidP="00303B84">
      <w:pPr>
        <w:pStyle w:val="Listenabsatz"/>
        <w:spacing w:before="120" w:line="276" w:lineRule="auto"/>
        <w:ind w:left="284"/>
        <w:rPr>
          <w:b/>
        </w:rPr>
      </w:pPr>
    </w:p>
    <w:p w14:paraId="5467D5D4" w14:textId="77777777" w:rsidR="00303B84" w:rsidRPr="0056445A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Anforderungen</w:t>
      </w:r>
    </w:p>
    <w:p w14:paraId="475D375B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>Allrounder</w:t>
      </w:r>
      <w:r>
        <w:t>/in</w:t>
      </w:r>
      <w:r w:rsidRPr="00E2239E">
        <w:t xml:space="preserve"> mit handwerklichem Geschick</w:t>
      </w:r>
    </w:p>
    <w:p w14:paraId="5E216A56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>Freude am Wandern und am Arbeiten im Freien</w:t>
      </w:r>
    </w:p>
    <w:p w14:paraId="42F93BA2" w14:textId="77777777" w:rsidR="00F02356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>Bereitschaft zu regelmässigen Kontrollgängen</w:t>
      </w:r>
    </w:p>
    <w:p w14:paraId="6E71A03F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>
        <w:t xml:space="preserve">Bereitschaft zu Einsätzen bei ausserordentlichen Ereignissen (Baustellen, Naturereignisse) </w:t>
      </w:r>
    </w:p>
    <w:p w14:paraId="181D8E65" w14:textId="77777777" w:rsidR="00F02356" w:rsidRPr="0020613C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2239E">
        <w:t>Exakte Arbeitsweise</w:t>
      </w:r>
    </w:p>
    <w:p w14:paraId="40EC75C2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Geografische Kenntnisse der betreuten Region</w:t>
      </w:r>
    </w:p>
    <w:p w14:paraId="4A6E6EBD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>Gute körperliche Verfassung</w:t>
      </w:r>
    </w:p>
    <w:p w14:paraId="099B2BA5" w14:textId="77777777" w:rsidR="00F02356" w:rsidRPr="00E2239E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 xml:space="preserve">Kenntnisse im Kartenlesen und </w:t>
      </w:r>
      <w:r>
        <w:t>gute Orientierung</w:t>
      </w:r>
      <w:r w:rsidRPr="00E2239E">
        <w:t xml:space="preserve"> im Gelände</w:t>
      </w:r>
    </w:p>
    <w:p w14:paraId="20E60A65" w14:textId="77777777" w:rsidR="00F02356" w:rsidRDefault="00F02356" w:rsidP="00F02356">
      <w:pPr>
        <w:pStyle w:val="Liste1"/>
        <w:autoSpaceDE w:val="0"/>
        <w:autoSpaceDN w:val="0"/>
        <w:adjustRightInd w:val="0"/>
        <w:spacing w:line="276" w:lineRule="auto"/>
        <w:jc w:val="both"/>
      </w:pPr>
      <w:r w:rsidRPr="00E2239E">
        <w:t>Einfache Anwenderkenntnisse d</w:t>
      </w:r>
      <w:r>
        <w:t>er üblichen PC-Programme (Word</w:t>
      </w:r>
      <w:r w:rsidRPr="00E2239E">
        <w:t xml:space="preserve">, Mail) </w:t>
      </w:r>
      <w:r>
        <w:t>von Vorteil</w:t>
      </w:r>
    </w:p>
    <w:p w14:paraId="1C8B0EB5" w14:textId="77777777" w:rsidR="00303B84" w:rsidRDefault="00303B84" w:rsidP="00303B84">
      <w:pPr>
        <w:pStyle w:val="Listenabsatz"/>
        <w:widowControl w:val="0"/>
        <w:tabs>
          <w:tab w:val="left" w:pos="1069"/>
        </w:tabs>
        <w:suppressAutoHyphens/>
        <w:spacing w:line="276" w:lineRule="auto"/>
        <w:rPr>
          <w:rFonts w:eastAsia="Arial Unicode MS"/>
          <w:kern w:val="2"/>
          <w:lang w:eastAsia="de-CH"/>
        </w:rPr>
      </w:pPr>
    </w:p>
    <w:p w14:paraId="1DC00136" w14:textId="77777777" w:rsidR="00303B84" w:rsidRPr="0056445A" w:rsidRDefault="00303B84" w:rsidP="00F02356">
      <w:pPr>
        <w:pStyle w:val="Listenabsatz"/>
        <w:numPr>
          <w:ilvl w:val="0"/>
          <w:numId w:val="3"/>
        </w:numPr>
        <w:ind w:left="284" w:hanging="284"/>
        <w:rPr>
          <w:rFonts w:ascii="Montserrat" w:eastAsiaTheme="majorEastAsia" w:hAnsi="Montserrat" w:cstheme="majorBidi"/>
          <w:b/>
          <w:caps/>
          <w:szCs w:val="24"/>
        </w:rPr>
      </w:pPr>
      <w:r w:rsidRPr="0056445A">
        <w:rPr>
          <w:rFonts w:ascii="Montserrat" w:eastAsiaTheme="majorEastAsia" w:hAnsi="Montserrat" w:cstheme="majorBidi"/>
          <w:b/>
          <w:caps/>
          <w:szCs w:val="24"/>
        </w:rPr>
        <w:t>Beilage</w:t>
      </w:r>
    </w:p>
    <w:p w14:paraId="62F87B69" w14:textId="69FB24B8" w:rsidR="00D81052" w:rsidRDefault="00303B84" w:rsidP="00303B84">
      <w:pPr>
        <w:pStyle w:val="Textkrper"/>
      </w:pPr>
      <w:r>
        <w:rPr>
          <w:rFonts w:eastAsia="Arial Unicode MS"/>
          <w:kern w:val="2"/>
          <w:lang w:eastAsia="de-CH"/>
        </w:rPr>
        <w:t>Schweizer Wanderwege: Dokumente technischer Bereich</w:t>
      </w:r>
    </w:p>
    <w:sectPr w:rsidR="00D81052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6269D" w14:textId="77777777" w:rsidR="00C42A7D" w:rsidRDefault="00C42A7D" w:rsidP="007643E2">
      <w:pPr>
        <w:spacing w:line="240" w:lineRule="auto"/>
      </w:pPr>
      <w:r>
        <w:separator/>
      </w:r>
    </w:p>
  </w:endnote>
  <w:endnote w:type="continuationSeparator" w:id="0">
    <w:p w14:paraId="45B74AB5" w14:textId="77777777" w:rsidR="00C42A7D" w:rsidRDefault="00C42A7D" w:rsidP="007643E2">
      <w:pPr>
        <w:spacing w:line="240" w:lineRule="auto"/>
      </w:pPr>
      <w:r>
        <w:continuationSeparator/>
      </w:r>
    </w:p>
  </w:endnote>
  <w:endnote w:type="continuationNotice" w:id="1">
    <w:p w14:paraId="32E79015" w14:textId="77777777" w:rsidR="00EA0F20" w:rsidRDefault="00EA0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122A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93BB" w14:textId="77777777" w:rsidR="00C42A7D" w:rsidRDefault="00C42A7D" w:rsidP="007643E2">
      <w:pPr>
        <w:spacing w:line="240" w:lineRule="auto"/>
      </w:pPr>
      <w:r>
        <w:separator/>
      </w:r>
    </w:p>
  </w:footnote>
  <w:footnote w:type="continuationSeparator" w:id="0">
    <w:p w14:paraId="0DD05B92" w14:textId="77777777" w:rsidR="00C42A7D" w:rsidRDefault="00C42A7D" w:rsidP="007643E2">
      <w:pPr>
        <w:spacing w:line="240" w:lineRule="auto"/>
      </w:pPr>
      <w:r>
        <w:continuationSeparator/>
      </w:r>
    </w:p>
  </w:footnote>
  <w:footnote w:type="continuationNotice" w:id="1">
    <w:p w14:paraId="1F793C54" w14:textId="77777777" w:rsidR="00EA0F20" w:rsidRDefault="00EA0F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DDDB" w14:textId="77777777" w:rsidR="00D908C4" w:rsidRDefault="00D908C4" w:rsidP="00D908C4">
    <w:pPr>
      <w:pStyle w:val="Kopfzeile"/>
      <w:spacing w:line="240" w:lineRule="auto"/>
    </w:pPr>
    <w:r w:rsidRPr="00825F0D">
      <w:rPr>
        <w:b/>
      </w:rPr>
      <w:t xml:space="preserve">Schweizer </w:t>
    </w:r>
    <w:proofErr w:type="gramStart"/>
    <w:r w:rsidRPr="00825F0D">
      <w:rPr>
        <w:b/>
      </w:rPr>
      <w:t>Wanderwege</w:t>
    </w:r>
    <w:r w:rsidRPr="00F230B7">
      <w:t xml:space="preserve">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</w:t>
    </w:r>
    <w:proofErr w:type="spellStart"/>
    <w:r w:rsidRPr="00F230B7">
      <w:t>Monbijoustrasse</w:t>
    </w:r>
    <w:proofErr w:type="spellEnd"/>
    <w:r w:rsidRPr="00F230B7">
      <w:t xml:space="preserve">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1F99FA78" w14:textId="3FCD11D9"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119BF2DE" wp14:editId="26C0ED37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 xml:space="preserve">IBAN CH48 0900 0000 4001 4552 </w:t>
    </w:r>
    <w:proofErr w:type="gramStart"/>
    <w:r w:rsidRPr="00F230B7">
      <w:t xml:space="preserve">5 </w:t>
    </w:r>
    <w:r>
      <w:t xml:space="preserve"> </w:t>
    </w:r>
    <w:r w:rsidRPr="00F230B7">
      <w:t>|</w:t>
    </w:r>
    <w:proofErr w:type="gramEnd"/>
    <w:r w:rsidRPr="00F230B7">
      <w:t xml:space="preserve">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58241" behindDoc="0" locked="1" layoutInCell="1" allowOverlap="1" wp14:anchorId="52592428" wp14:editId="40CCEFD1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A9440" w14:textId="77777777"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1990"/>
    <w:multiLevelType w:val="multilevel"/>
    <w:tmpl w:val="0314720A"/>
    <w:numStyleLink w:val="Aufzhlungen"/>
  </w:abstractNum>
  <w:abstractNum w:abstractNumId="2" w15:restartNumberingAfterBreak="0">
    <w:nsid w:val="47E42D60"/>
    <w:multiLevelType w:val="hybridMultilevel"/>
    <w:tmpl w:val="C9F676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62881">
    <w:abstractNumId w:val="1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" w16cid:durableId="1207334188">
    <w:abstractNumId w:val="0"/>
  </w:num>
  <w:num w:numId="3" w16cid:durableId="213046667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D7"/>
    <w:rsid w:val="00024C17"/>
    <w:rsid w:val="000433BE"/>
    <w:rsid w:val="00055758"/>
    <w:rsid w:val="00062899"/>
    <w:rsid w:val="000C1766"/>
    <w:rsid w:val="000F217C"/>
    <w:rsid w:val="00136FD2"/>
    <w:rsid w:val="00187250"/>
    <w:rsid w:val="001D1A12"/>
    <w:rsid w:val="0023607E"/>
    <w:rsid w:val="00260F20"/>
    <w:rsid w:val="0027663B"/>
    <w:rsid w:val="00287A23"/>
    <w:rsid w:val="00303B84"/>
    <w:rsid w:val="0039628E"/>
    <w:rsid w:val="003B06E8"/>
    <w:rsid w:val="003D10E1"/>
    <w:rsid w:val="003E21A4"/>
    <w:rsid w:val="00403F18"/>
    <w:rsid w:val="004564D7"/>
    <w:rsid w:val="00462791"/>
    <w:rsid w:val="00464C7B"/>
    <w:rsid w:val="004718CC"/>
    <w:rsid w:val="00482E4B"/>
    <w:rsid w:val="004B1A81"/>
    <w:rsid w:val="004E4453"/>
    <w:rsid w:val="004F72C4"/>
    <w:rsid w:val="005237E9"/>
    <w:rsid w:val="005339D3"/>
    <w:rsid w:val="00546E1B"/>
    <w:rsid w:val="0056445A"/>
    <w:rsid w:val="00576D33"/>
    <w:rsid w:val="005A7965"/>
    <w:rsid w:val="005F1AB3"/>
    <w:rsid w:val="00642771"/>
    <w:rsid w:val="0065570E"/>
    <w:rsid w:val="0066281A"/>
    <w:rsid w:val="006E447D"/>
    <w:rsid w:val="006F7E48"/>
    <w:rsid w:val="00737AD3"/>
    <w:rsid w:val="00747A77"/>
    <w:rsid w:val="00750AD3"/>
    <w:rsid w:val="00761B15"/>
    <w:rsid w:val="007643E2"/>
    <w:rsid w:val="0078760E"/>
    <w:rsid w:val="007B5AA1"/>
    <w:rsid w:val="007C3AE8"/>
    <w:rsid w:val="007D1DD2"/>
    <w:rsid w:val="00822F24"/>
    <w:rsid w:val="00824809"/>
    <w:rsid w:val="00825F0D"/>
    <w:rsid w:val="008359EB"/>
    <w:rsid w:val="009154DC"/>
    <w:rsid w:val="00981B88"/>
    <w:rsid w:val="009E16C6"/>
    <w:rsid w:val="00A02027"/>
    <w:rsid w:val="00A13529"/>
    <w:rsid w:val="00A23459"/>
    <w:rsid w:val="00A361CF"/>
    <w:rsid w:val="00A943F9"/>
    <w:rsid w:val="00AD31AD"/>
    <w:rsid w:val="00AE30F6"/>
    <w:rsid w:val="00B054C1"/>
    <w:rsid w:val="00B71D23"/>
    <w:rsid w:val="00B83164"/>
    <w:rsid w:val="00BB410D"/>
    <w:rsid w:val="00BB61BD"/>
    <w:rsid w:val="00BD76D5"/>
    <w:rsid w:val="00C25941"/>
    <w:rsid w:val="00C42A7D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DB6F41"/>
    <w:rsid w:val="00DD2518"/>
    <w:rsid w:val="00E05D6F"/>
    <w:rsid w:val="00E3520F"/>
    <w:rsid w:val="00E554CC"/>
    <w:rsid w:val="00E95962"/>
    <w:rsid w:val="00E978E0"/>
    <w:rsid w:val="00EA0F20"/>
    <w:rsid w:val="00EC2F13"/>
    <w:rsid w:val="00ED3619"/>
    <w:rsid w:val="00EE4A15"/>
    <w:rsid w:val="00F02356"/>
    <w:rsid w:val="00F16FF7"/>
    <w:rsid w:val="00F22E8E"/>
    <w:rsid w:val="00F230B7"/>
    <w:rsid w:val="00F4199A"/>
    <w:rsid w:val="00F82992"/>
    <w:rsid w:val="00FB1775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44D70"/>
  <w15:chartTrackingRefBased/>
  <w15:docId w15:val="{2A514AD9-3DA3-405A-BC34-A78485E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2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AE64DB96-BE5F-432A-8F6A-205ED19D0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13</cp:revision>
  <cp:lastPrinted>2019-08-13T09:12:00Z</cp:lastPrinted>
  <dcterms:created xsi:type="dcterms:W3CDTF">2024-10-18T13:04:00Z</dcterms:created>
  <dcterms:modified xsi:type="dcterms:W3CDTF">2024-10-31T13:44:00Z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0x0101006CBB64B92B12E54E8396EAAA0183E3A6</vt:lpwstr>
  </property>
</Properties>
</file>